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1" w:type="dxa"/>
        <w:jc w:val="center"/>
        <w:tblLook w:val="04A0" w:firstRow="1" w:lastRow="0" w:firstColumn="1" w:lastColumn="0" w:noHBand="0" w:noVBand="1"/>
      </w:tblPr>
      <w:tblGrid>
        <w:gridCol w:w="734"/>
        <w:gridCol w:w="1733"/>
        <w:gridCol w:w="5579"/>
        <w:gridCol w:w="975"/>
      </w:tblGrid>
      <w:tr w:rsidR="0048771B" w:rsidTr="00ED264A">
        <w:trPr>
          <w:trHeight w:val="1035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货物名称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规格参数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数量/单位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视知觉测评及训练系统、配套设备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眼动跟踪系统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能：跟踪并记录眼睛在处理视觉目标时的运动轨迹、热点图，作为眼动评估和训练的依据</w:t>
            </w:r>
            <w:r>
              <w:rPr>
                <w:rFonts w:cs="宋体" w:hint="eastAsia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br/>
              <w:t>采样速率 ≥132Hz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br/>
              <w:t>功耗≤2.2W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br/>
              <w:t>数据流和数据率注视延时≤25ms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br/>
              <w:t xml:space="preserve">尺寸≤285mm×15mm×8.2mm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br/>
              <w:t>单位重量≤93g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眼动测评系统 OMTS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功能：用于检测眼球运动的基础能力，评估眼睛观看物品或学习时， 眼球能否正常的进行注视、跳视、追视与阅读，是一种直接评估眼动能力的方法。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视知觉测试及教师授课计划系统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用于测试以下七个维度的视知觉，分别为：1.视觉辨识；2.视觉记忆；3.空间关系；4.顺序记忆；5.形象背景；6.视觉完型；7.形状恒常。从而评估被试者在阅读、日常生活方面的视知觉问题。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1.训练系统根据学员在测评中的成绩，针对其薄弱环节，结合老师的经验和特别要求，自动生成周期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3个月的训练计划。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2.训练课程优先弥补最薄弱的环节，兼顾其他能力，循序渐进，增加学员的信心。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3.训练课程分初级、中级、高级，分别对应学员在测评中展示出来的不同能力水平。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眼动视知觉测评工作站（配套硬件）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功能：经特别配置的触屏电脑，与“眼动测评”、TVPS-4、和“眼动 视知觉云端训练系统”配套使用，用于眼动、视知觉测验和训练计划制定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CPU速度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2.6GHz ；CPU型号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i5-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11400；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分辨率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1920×1080；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内存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8GB；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硬盘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512GB；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屏幕尺寸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23.8英寸；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支持10点触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控操作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；                        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与相关测评和训练系统完美适配。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1套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动训练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教具套装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1.电动训练仪：训练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运动融像能力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、双眼协调能力、追随训练、手眼协调等能力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2.电动训练球：1）用于建立双眼视、脱抑制，追随、手眼协调功能训练；2）增强视觉定位、眼球追随能力、视觉记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忆等训练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br/>
              <w:t>支架尺寸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1500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×500×500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mm</w:t>
            </w:r>
            <w:r>
              <w:rPr>
                <w:rFonts w:cs="宋体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 电机：可调转速（15rmp~30rmp） </w:t>
            </w:r>
            <w:r>
              <w:rPr>
                <w:rFonts w:cs="宋体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训练球直径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100 mm </w:t>
            </w:r>
            <w:r>
              <w:rPr>
                <w:rFonts w:cs="宋体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训练杆长度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500 mm </w:t>
            </w:r>
            <w:r>
              <w:rPr>
                <w:rFonts w:cs="宋体" w:hint="eastAsia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 xml:space="preserve">可调节高度：1~7米 </w:t>
            </w:r>
            <w:r>
              <w:rPr>
                <w:rFonts w:cs="宋体" w:hint="eastAsia"/>
                <w:kern w:val="0"/>
                <w:sz w:val="24"/>
                <w:szCs w:val="24"/>
                <w:lang w:bidi="ar"/>
              </w:rPr>
              <w:t>，配备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遥控器，训练卡</w:t>
            </w:r>
            <w:r>
              <w:rPr>
                <w:rFonts w:cs="宋体" w:hint="eastAsia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配套训练教具套装（初级）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与初级阶段的训练课程相对应的教具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数量：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配套训练教具套装（中级）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与中级阶段的训练课程相对应的教具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数量：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:rsidR="0048771B" w:rsidTr="00ED264A">
        <w:trPr>
          <w:trHeight w:val="23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配套训练教具套装（高级）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与高级阶段的训练课程相对应的教具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数量：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1套</w:t>
            </w:r>
          </w:p>
        </w:tc>
      </w:tr>
      <w:tr w:rsidR="0048771B" w:rsidTr="00ED264A">
        <w:trPr>
          <w:trHeight w:val="610"/>
          <w:jc w:val="center"/>
        </w:trPr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二、教室装修、布置</w:t>
            </w:r>
          </w:p>
        </w:tc>
      </w:tr>
      <w:tr w:rsidR="0048771B" w:rsidTr="00ED264A">
        <w:trPr>
          <w:trHeight w:val="105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教室装修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1.原地胶铲除及地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胶重新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铺设（22.8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）：现场人工铲除原地面地胶、修复地面；重新铺设环保地胶，使用环保胶水固定；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2.更窗户换（6扇）：拆除原有窗户，重新安装铝合金/塑钢窗户；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3.更换防盗门（1扇）：拆除原有防盗门，重新安装防盗门，门锁；整体与学校现有环境贴切；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4.墙面美化（62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）：现场人工拆除原有墙砖、铲除原有墙面油漆、拆除原有线路，修复墙面拆除痕迹；重新粉刷乳胶漆；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5.软包墙（6.5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）：面离地60cm处铺设软包，安装防潮基层，铺设软包，整体厚度不小于4cm；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6.吊顶（22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m²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）：顶部拆除原有灯具，安装石膏板吊顶，重新安装吊顶；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7.窗帘修复：修复室内原脱落窗帘螺丝，重新安装膨胀、加固原有螺丝，重新安装窗帘；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8.线路改造：重新改造顶部、墙面线路，以暗线为主，以满足视知觉评估、康复使用需求；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以及完成上述内容的所有辅材、垃圾清运及施工所有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切不可预见的项目。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注：教室面积约为22.8m²。具体货物尺寸、材质、造型根据采购人要求定制。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lastRenderedPageBreak/>
              <w:t>1项</w:t>
            </w:r>
          </w:p>
        </w:tc>
      </w:tr>
      <w:tr w:rsidR="0048771B" w:rsidTr="00ED264A">
        <w:trPr>
          <w:trHeight w:val="105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教室</w:t>
            </w:r>
            <w:r>
              <w:rPr>
                <w:rFonts w:cs="宋体" w:hint="eastAsia"/>
                <w:color w:val="000000"/>
                <w:kern w:val="0"/>
                <w:szCs w:val="21"/>
                <w:lang w:bidi="ar"/>
              </w:rPr>
              <w:t>设施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布置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1.磁吸白板（2块）：铺设磁吸白板，单面尺寸≥1000mm*5700mm；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2.电脑桌（1张）：尺寸≥1200mm*600mm，主体采用钢架结构，桌面采用实木面板；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3.椅子（2把）：搭配电脑桌使用，带升降功能，适用于不同年龄段孩子身高，满足视知觉评估使用；</w:t>
            </w:r>
          </w:p>
          <w:p w:rsidR="0048771B" w:rsidRDefault="0048771B" w:rsidP="00ED264A">
            <w:pPr>
              <w:widowControl/>
              <w:spacing w:line="360" w:lineRule="auto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4.教具柜（2个）：实木教具柜，尺寸≥1200mm*800mm。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71B" w:rsidRDefault="0048771B" w:rsidP="00ED26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1项</w:t>
            </w:r>
          </w:p>
        </w:tc>
      </w:tr>
    </w:tbl>
    <w:p w:rsidR="00B95EF4" w:rsidRDefault="00B95EF4">
      <w:bookmarkStart w:id="0" w:name="_GoBack"/>
      <w:bookmarkEnd w:id="0"/>
    </w:p>
    <w:sectPr w:rsidR="00B9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B"/>
    <w:rsid w:val="0048771B"/>
    <w:rsid w:val="00B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FB304-2391-446B-9E75-AFA0BC7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8771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8771B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8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2025-05-07T07:57:00Z</dcterms:created>
  <dcterms:modified xsi:type="dcterms:W3CDTF">2025-05-07T07:58:00Z</dcterms:modified>
</cp:coreProperties>
</file>