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8007"/>
      </w:tblGrid>
      <w:tr w:rsidR="005F454A" w:rsidTr="00862025">
        <w:trPr>
          <w:trHeight w:val="448"/>
          <w:tblHeader/>
        </w:trPr>
        <w:tc>
          <w:tcPr>
            <w:tcW w:w="1367" w:type="dxa"/>
            <w:vAlign w:val="center"/>
          </w:tcPr>
          <w:p w:rsidR="005F454A" w:rsidRDefault="005F454A" w:rsidP="00862025">
            <w:pPr>
              <w:jc w:val="center"/>
              <w:rPr>
                <w:rFonts w:ascii="宋体" w:hAnsi="宋体" w:cs="宋体"/>
                <w:b/>
                <w:bCs/>
                <w:color w:val="00B050"/>
                <w:sz w:val="28"/>
                <w:szCs w:val="28"/>
              </w:rPr>
            </w:pPr>
            <w:r>
              <w:rPr>
                <w:rFonts w:ascii="宋体" w:hAnsi="宋体" w:cs="宋体" w:hint="eastAsia"/>
                <w:b/>
                <w:bCs/>
                <w:color w:val="00B050"/>
                <w:sz w:val="28"/>
                <w:szCs w:val="28"/>
              </w:rPr>
              <w:t>产品名称</w:t>
            </w:r>
          </w:p>
        </w:tc>
        <w:tc>
          <w:tcPr>
            <w:tcW w:w="8007" w:type="dxa"/>
            <w:vAlign w:val="center"/>
          </w:tcPr>
          <w:p w:rsidR="005F454A" w:rsidRDefault="005F454A" w:rsidP="00862025">
            <w:pPr>
              <w:jc w:val="center"/>
              <w:rPr>
                <w:rFonts w:ascii="宋体" w:eastAsia="宋体" w:hAnsi="宋体" w:cs="宋体"/>
                <w:b/>
                <w:bCs/>
                <w:color w:val="00B050"/>
                <w:sz w:val="28"/>
                <w:szCs w:val="28"/>
              </w:rPr>
            </w:pPr>
            <w:r>
              <w:rPr>
                <w:rFonts w:ascii="宋体" w:hAnsi="宋体" w:cs="宋体" w:hint="eastAsia"/>
                <w:b/>
                <w:bCs/>
                <w:color w:val="00B050"/>
                <w:sz w:val="28"/>
                <w:szCs w:val="28"/>
              </w:rPr>
              <w:t>产品参数及图片</w:t>
            </w:r>
          </w:p>
        </w:tc>
      </w:tr>
      <w:tr w:rsidR="005F454A" w:rsidTr="00862025">
        <w:trPr>
          <w:trHeight w:val="628"/>
        </w:trPr>
        <w:tc>
          <w:tcPr>
            <w:tcW w:w="1367" w:type="dxa"/>
            <w:vAlign w:val="center"/>
          </w:tcPr>
          <w:p w:rsidR="005F454A" w:rsidRDefault="005F454A" w:rsidP="00862025">
            <w:pPr>
              <w:jc w:val="center"/>
              <w:rPr>
                <w:rFonts w:ascii="宋体" w:eastAsia="宋体" w:hAnsi="宋体" w:cs="宋体"/>
                <w:b/>
                <w:bCs/>
                <w:sz w:val="18"/>
                <w:szCs w:val="18"/>
              </w:rPr>
            </w:pPr>
            <w:r>
              <w:rPr>
                <w:rFonts w:ascii="宋体" w:eastAsia="宋体" w:hAnsi="宋体" w:cs="宋体" w:hint="eastAsia"/>
                <w:sz w:val="18"/>
                <w:szCs w:val="18"/>
              </w:rPr>
              <w:t>认知发展教具包</w:t>
            </w:r>
          </w:p>
        </w:tc>
        <w:tc>
          <w:tcPr>
            <w:tcW w:w="8007" w:type="dxa"/>
          </w:tcPr>
          <w:p w:rsidR="005F454A" w:rsidRDefault="005F454A" w:rsidP="00862025">
            <w:pPr>
              <w:jc w:val="center"/>
              <w:rPr>
                <w:rFonts w:ascii="宋体" w:eastAsia="宋体" w:hAnsi="宋体" w:cs="宋体"/>
              </w:rPr>
            </w:pPr>
          </w:p>
          <w:p w:rsidR="005F454A" w:rsidRDefault="005F454A" w:rsidP="00862025">
            <w:pPr>
              <w:ind w:firstLineChars="100" w:firstLine="180"/>
              <w:jc w:val="left"/>
              <w:rPr>
                <w:rFonts w:ascii="宋体" w:eastAsia="宋体" w:hAnsi="宋体" w:cs="宋体"/>
                <w:sz w:val="18"/>
                <w:szCs w:val="18"/>
              </w:rPr>
            </w:pPr>
            <w:r>
              <w:rPr>
                <w:rFonts w:ascii="宋体" w:eastAsia="宋体" w:hAnsi="宋体" w:cs="宋体" w:hint="eastAsia"/>
                <w:sz w:val="18"/>
                <w:szCs w:val="18"/>
              </w:rPr>
              <w:t>认知发展课程内容设计与游戏紧密相结合，帮助学生更容易建立核心经验，进而在学习中能建构自身解决问题的能力。全套课程资源设计具有趣味性及层次性，游戏材料多样丰富、玩法多元，场景插画细腻且有童趣，不仅可提高学生思维发展，同时能强化学生的动手能力。</w:t>
            </w:r>
          </w:p>
          <w:p w:rsidR="005F454A" w:rsidRDefault="005F454A" w:rsidP="00862025">
            <w:pPr>
              <w:ind w:firstLineChars="100" w:firstLine="180"/>
              <w:jc w:val="left"/>
              <w:rPr>
                <w:rFonts w:ascii="宋体" w:eastAsia="宋体" w:hAnsi="宋体" w:cs="宋体"/>
                <w:sz w:val="18"/>
                <w:szCs w:val="18"/>
              </w:rPr>
            </w:pPr>
            <w:r>
              <w:rPr>
                <w:rFonts w:ascii="宋体" w:eastAsia="宋体" w:hAnsi="宋体" w:cs="宋体" w:hint="eastAsia"/>
                <w:sz w:val="18"/>
                <w:szCs w:val="18"/>
              </w:rPr>
              <w:t>产品适用于：自闭症、智力障碍、发育迟缓或多重障碍的特需学生。</w:t>
            </w:r>
          </w:p>
          <w:p w:rsidR="005F454A" w:rsidRDefault="005F454A" w:rsidP="00862025">
            <w:pPr>
              <w:jc w:val="left"/>
              <w:rPr>
                <w:rFonts w:ascii="宋体" w:eastAsia="宋体" w:hAnsi="宋体" w:cs="宋体"/>
                <w:b/>
                <w:bCs/>
                <w:sz w:val="18"/>
                <w:szCs w:val="18"/>
              </w:rPr>
            </w:pPr>
            <w:r>
              <w:rPr>
                <w:rFonts w:ascii="宋体" w:eastAsia="宋体" w:hAnsi="宋体" w:cs="宋体" w:hint="eastAsia"/>
                <w:sz w:val="18"/>
                <w:szCs w:val="18"/>
              </w:rPr>
              <w:t>产品组成：</w:t>
            </w:r>
          </w:p>
          <w:p w:rsidR="005F454A" w:rsidRDefault="005F454A" w:rsidP="00862025">
            <w:pPr>
              <w:numPr>
                <w:ilvl w:val="0"/>
                <w:numId w:val="1"/>
              </w:numPr>
              <w:jc w:val="left"/>
              <w:rPr>
                <w:rFonts w:ascii="宋体" w:eastAsia="宋体" w:hAnsi="宋体" w:cs="宋体"/>
                <w:b/>
                <w:bCs/>
                <w:sz w:val="18"/>
                <w:szCs w:val="18"/>
              </w:rPr>
            </w:pPr>
            <w:r>
              <w:rPr>
                <w:rFonts w:ascii="宋体" w:eastAsia="宋体" w:hAnsi="宋体" w:cs="宋体" w:hint="eastAsia"/>
                <w:b/>
                <w:bCs/>
                <w:sz w:val="18"/>
                <w:szCs w:val="18"/>
              </w:rPr>
              <w:t>平面材料和视频：</w:t>
            </w:r>
          </w:p>
          <w:p w:rsidR="005F454A" w:rsidRDefault="005F454A" w:rsidP="00862025">
            <w:pPr>
              <w:jc w:val="left"/>
              <w:rPr>
                <w:rFonts w:ascii="宋体" w:eastAsia="宋体" w:hAnsi="宋体" w:cs="宋体"/>
                <w:sz w:val="18"/>
                <w:szCs w:val="18"/>
              </w:rPr>
            </w:pPr>
            <w:r>
              <w:rPr>
                <w:rFonts w:ascii="宋体" w:eastAsia="宋体" w:hAnsi="宋体" w:cs="宋体" w:hint="eastAsia"/>
                <w:sz w:val="18"/>
                <w:szCs w:val="18"/>
              </w:rPr>
              <w:t>（1）平面材料包含808 张图卡包含：配对、物品区辨、人物、身体部位、动词、情绪等，呈现形式真实、卡通、简笔画。</w:t>
            </w:r>
          </w:p>
          <w:p w:rsidR="005F454A" w:rsidRDefault="005F454A" w:rsidP="00862025">
            <w:pPr>
              <w:jc w:val="left"/>
              <w:rPr>
                <w:rFonts w:ascii="宋体" w:eastAsia="宋体" w:hAnsi="宋体" w:cs="宋体"/>
                <w:sz w:val="18"/>
                <w:szCs w:val="18"/>
              </w:rPr>
            </w:pPr>
            <w:r>
              <w:rPr>
                <w:rFonts w:ascii="宋体" w:eastAsia="宋体" w:hAnsi="宋体" w:cs="宋体" w:hint="eastAsia"/>
                <w:sz w:val="18"/>
                <w:szCs w:val="18"/>
              </w:rPr>
              <w:t>（2）视频：包含动词、蔬菜变化、水果变化、眼神和肢体动词等，视频数量152个动态视频。</w:t>
            </w:r>
          </w:p>
          <w:p w:rsidR="005F454A" w:rsidRDefault="005F454A" w:rsidP="00862025">
            <w:pPr>
              <w:numPr>
                <w:ilvl w:val="0"/>
                <w:numId w:val="1"/>
              </w:numPr>
              <w:jc w:val="left"/>
              <w:rPr>
                <w:rFonts w:ascii="宋体" w:eastAsia="宋体" w:hAnsi="宋体" w:cs="宋体"/>
                <w:b/>
                <w:bCs/>
                <w:sz w:val="18"/>
                <w:szCs w:val="18"/>
              </w:rPr>
            </w:pPr>
            <w:r>
              <w:rPr>
                <w:rFonts w:ascii="宋体" w:eastAsia="宋体" w:hAnsi="宋体" w:cs="宋体" w:hint="eastAsia"/>
                <w:b/>
                <w:bCs/>
                <w:sz w:val="18"/>
                <w:szCs w:val="18"/>
              </w:rPr>
              <w:t>立体操作材料：</w:t>
            </w:r>
          </w:p>
          <w:p w:rsidR="005F454A" w:rsidRDefault="005F454A" w:rsidP="00862025">
            <w:pPr>
              <w:jc w:val="left"/>
              <w:rPr>
                <w:rFonts w:ascii="宋体" w:eastAsia="宋体" w:hAnsi="宋体" w:cs="宋体"/>
                <w:sz w:val="18"/>
                <w:szCs w:val="18"/>
              </w:rPr>
            </w:pPr>
            <w:r>
              <w:rPr>
                <w:rFonts w:ascii="宋体" w:eastAsia="宋体" w:hAnsi="宋体" w:cs="宋体" w:hint="eastAsia"/>
                <w:sz w:val="18"/>
                <w:szCs w:val="18"/>
              </w:rPr>
              <w:t>（1）互动书（内容包含：关联配对、整体与局部\动物喜好、颜色、形状、多少\大小、高矮\长短\粗细、弯直\</w:t>
            </w:r>
            <w:proofErr w:type="gramStart"/>
            <w:r>
              <w:rPr>
                <w:rFonts w:ascii="宋体" w:eastAsia="宋体" w:hAnsi="宋体" w:cs="宋体" w:hint="eastAsia"/>
                <w:sz w:val="18"/>
                <w:szCs w:val="18"/>
              </w:rPr>
              <w:t>干净脏</w:t>
            </w:r>
            <w:proofErr w:type="gramEnd"/>
            <w:r>
              <w:rPr>
                <w:rFonts w:ascii="宋体" w:eastAsia="宋体" w:hAnsi="宋体" w:cs="宋体" w:hint="eastAsia"/>
                <w:sz w:val="18"/>
                <w:szCs w:val="18"/>
              </w:rPr>
              <w:t>\新旧\冷热\干湿、眼神识别互动书）至少9本。</w:t>
            </w:r>
          </w:p>
          <w:p w:rsidR="005F454A" w:rsidRDefault="005F454A" w:rsidP="00862025">
            <w:pPr>
              <w:jc w:val="left"/>
              <w:rPr>
                <w:rFonts w:ascii="宋体" w:eastAsia="宋体" w:hAnsi="宋体" w:cs="宋体"/>
                <w:sz w:val="18"/>
                <w:szCs w:val="18"/>
              </w:rPr>
            </w:pPr>
            <w:r>
              <w:rPr>
                <w:rFonts w:ascii="宋体" w:eastAsia="宋体" w:hAnsi="宋体" w:cs="宋体" w:hint="eastAsia"/>
                <w:sz w:val="18"/>
                <w:szCs w:val="18"/>
              </w:rPr>
              <w:t>（2）立体材料包含（喂熊宝宝、高矮大作战、打地鼠、冷热试管、水果模型、蔬菜模型、仿真洋娃娃、形状触摸盒、镜子等）至少9套。</w:t>
            </w:r>
          </w:p>
          <w:p w:rsidR="005F454A" w:rsidRDefault="005F454A" w:rsidP="00862025">
            <w:pPr>
              <w:jc w:val="left"/>
              <w:rPr>
                <w:rFonts w:ascii="宋体" w:eastAsia="宋体" w:hAnsi="宋体" w:cs="宋体"/>
                <w:sz w:val="18"/>
                <w:szCs w:val="18"/>
              </w:rPr>
            </w:pPr>
            <w:r>
              <w:rPr>
                <w:rFonts w:ascii="宋体" w:eastAsia="宋体" w:hAnsi="宋体" w:cs="宋体" w:hint="eastAsia"/>
                <w:b/>
                <w:bCs/>
                <w:sz w:val="18"/>
                <w:szCs w:val="18"/>
              </w:rPr>
              <w:t>3、课程资源实施方案</w:t>
            </w:r>
            <w:r>
              <w:rPr>
                <w:rFonts w:ascii="宋体" w:eastAsia="宋体" w:hAnsi="宋体" w:cs="宋体" w:hint="eastAsia"/>
                <w:sz w:val="18"/>
                <w:szCs w:val="18"/>
              </w:rPr>
              <w:t>：课程不少于9个单元，至少涵盖35个游戏主题。每个主题都有清楚的目标建议、教学目标以及教学步骤等环节</w:t>
            </w:r>
          </w:p>
          <w:p w:rsidR="005F454A" w:rsidRDefault="005F454A" w:rsidP="00862025">
            <w:pPr>
              <w:jc w:val="left"/>
              <w:rPr>
                <w:rFonts w:ascii="宋体" w:eastAsia="宋体" w:hAnsi="宋体" w:cs="宋体"/>
                <w:b/>
                <w:bCs/>
                <w:sz w:val="18"/>
                <w:szCs w:val="18"/>
              </w:rPr>
            </w:pPr>
            <w:r>
              <w:rPr>
                <w:rFonts w:ascii="宋体" w:eastAsia="宋体" w:hAnsi="宋体" w:cs="宋体" w:hint="eastAsia"/>
                <w:b/>
                <w:bCs/>
                <w:sz w:val="18"/>
                <w:szCs w:val="18"/>
              </w:rPr>
              <w:t>4、素材清单包含：</w:t>
            </w:r>
          </w:p>
          <w:p w:rsidR="005F454A" w:rsidRDefault="005F454A" w:rsidP="00862025">
            <w:pPr>
              <w:jc w:val="left"/>
              <w:rPr>
                <w:rFonts w:ascii="宋体" w:eastAsia="宋体" w:hAnsi="宋体" w:cs="宋体"/>
                <w:sz w:val="18"/>
                <w:szCs w:val="18"/>
              </w:rPr>
            </w:pPr>
            <w:r>
              <w:rPr>
                <w:rFonts w:ascii="宋体" w:eastAsia="宋体" w:hAnsi="宋体" w:cs="宋体" w:hint="eastAsia"/>
                <w:sz w:val="18"/>
                <w:szCs w:val="18"/>
              </w:rPr>
              <w:t>事物特征区辩①、事物特征区辩②、事物特征区辩③、事物特征区辩④、事物特征区辩⑤</w:t>
            </w:r>
          </w:p>
          <w:p w:rsidR="005F454A" w:rsidRDefault="005F454A" w:rsidP="00862025">
            <w:pPr>
              <w:jc w:val="left"/>
              <w:rPr>
                <w:rFonts w:ascii="宋体" w:eastAsia="宋体" w:hAnsi="宋体" w:cs="宋体"/>
                <w:sz w:val="18"/>
                <w:szCs w:val="18"/>
              </w:rPr>
            </w:pPr>
            <w:r>
              <w:rPr>
                <w:rFonts w:ascii="宋体" w:eastAsia="宋体" w:hAnsi="宋体" w:cs="宋体" w:hint="eastAsia"/>
                <w:sz w:val="18"/>
                <w:szCs w:val="18"/>
              </w:rPr>
              <w:t>、事物特征区辩⑥、事物特征区辩⑦、人物/物品区辩①、物品区辩②、物品区辩③、物品区辩④、配对①、配对②、趣味洞洞卡、眼神识别/情绪区辩、身体部位区辩、综合箱</w:t>
            </w:r>
          </w:p>
          <w:p w:rsidR="005F454A" w:rsidRDefault="005F454A" w:rsidP="00862025">
            <w:pPr>
              <w:jc w:val="left"/>
              <w:rPr>
                <w:rFonts w:ascii="宋体" w:eastAsia="宋体" w:hAnsi="宋体" w:cs="宋体"/>
                <w:b/>
                <w:bCs/>
                <w:sz w:val="18"/>
                <w:szCs w:val="18"/>
              </w:rPr>
            </w:pPr>
            <w:r>
              <w:rPr>
                <w:rFonts w:ascii="宋体" w:eastAsia="宋体" w:hAnsi="宋体" w:cs="宋体" w:hint="eastAsia"/>
                <w:b/>
                <w:bCs/>
                <w:sz w:val="18"/>
                <w:szCs w:val="18"/>
              </w:rPr>
              <w:t>5、软件认知发展互动游戏能力测评系统：</w:t>
            </w:r>
          </w:p>
          <w:p w:rsidR="005F454A" w:rsidRDefault="005F454A" w:rsidP="00862025">
            <w:pPr>
              <w:pStyle w:val="Style20"/>
              <w:ind w:firstLineChars="0" w:firstLine="0"/>
              <w:jc w:val="left"/>
              <w:rPr>
                <w:rFonts w:ascii="宋体" w:hAnsi="宋体" w:cs="宋体"/>
                <w:sz w:val="18"/>
                <w:szCs w:val="18"/>
              </w:rPr>
            </w:pPr>
            <w:r>
              <w:rPr>
                <w:rFonts w:ascii="宋体" w:hAnsi="宋体" w:cs="宋体" w:hint="eastAsia"/>
                <w:sz w:val="18"/>
                <w:szCs w:val="18"/>
              </w:rPr>
              <w:t>（1）针对认知发展能力进行提升训练的工具，可以通过该系统，定期对学生进行测评，记录报告功能，老师和家长可以定期去对课程做测评，在90天内使用3次以上则可以在90天后生成季度报告，总结该课程这段时间以来的成长曲线。</w:t>
            </w:r>
          </w:p>
          <w:p w:rsidR="005F454A" w:rsidRDefault="005F454A" w:rsidP="00862025">
            <w:pPr>
              <w:rPr>
                <w:rFonts w:ascii="宋体" w:eastAsia="宋体" w:hAnsi="宋体" w:cs="宋体"/>
                <w:sz w:val="18"/>
                <w:szCs w:val="18"/>
              </w:rPr>
            </w:pPr>
            <w:r>
              <w:rPr>
                <w:rFonts w:ascii="宋体" w:eastAsia="宋体" w:hAnsi="宋体" w:cs="宋体" w:hint="eastAsia"/>
                <w:sz w:val="18"/>
                <w:szCs w:val="18"/>
              </w:rPr>
              <w:t>（2）互动游戏包括：配对游戏、</w:t>
            </w:r>
            <w:proofErr w:type="gramStart"/>
            <w:r>
              <w:rPr>
                <w:rFonts w:ascii="宋体" w:eastAsia="宋体" w:hAnsi="宋体" w:cs="宋体" w:hint="eastAsia"/>
                <w:sz w:val="18"/>
                <w:szCs w:val="18"/>
              </w:rPr>
              <w:t>物品区辩游戏</w:t>
            </w:r>
            <w:proofErr w:type="gramEnd"/>
            <w:r>
              <w:rPr>
                <w:rFonts w:ascii="宋体" w:eastAsia="宋体" w:hAnsi="宋体" w:cs="宋体" w:hint="eastAsia"/>
                <w:sz w:val="18"/>
                <w:szCs w:val="18"/>
              </w:rPr>
              <w:t>、</w:t>
            </w:r>
            <w:proofErr w:type="gramStart"/>
            <w:r>
              <w:rPr>
                <w:rFonts w:ascii="宋体" w:eastAsia="宋体" w:hAnsi="宋体" w:cs="宋体" w:hint="eastAsia"/>
                <w:sz w:val="18"/>
                <w:szCs w:val="18"/>
              </w:rPr>
              <w:t>人物区辩游戏</w:t>
            </w:r>
            <w:proofErr w:type="gramEnd"/>
            <w:r>
              <w:rPr>
                <w:rFonts w:ascii="宋体" w:eastAsia="宋体" w:hAnsi="宋体" w:cs="宋体" w:hint="eastAsia"/>
                <w:sz w:val="18"/>
                <w:szCs w:val="18"/>
              </w:rPr>
              <w:t>、身体</w:t>
            </w:r>
            <w:proofErr w:type="gramStart"/>
            <w:r>
              <w:rPr>
                <w:rFonts w:ascii="宋体" w:eastAsia="宋体" w:hAnsi="宋体" w:cs="宋体" w:hint="eastAsia"/>
                <w:sz w:val="18"/>
                <w:szCs w:val="18"/>
              </w:rPr>
              <w:t>部位区辩游戏</w:t>
            </w:r>
            <w:proofErr w:type="gramEnd"/>
            <w:r>
              <w:rPr>
                <w:rFonts w:ascii="宋体" w:eastAsia="宋体" w:hAnsi="宋体" w:cs="宋体" w:hint="eastAsia"/>
                <w:sz w:val="18"/>
                <w:szCs w:val="18"/>
              </w:rPr>
              <w:t>、</w:t>
            </w:r>
            <w:proofErr w:type="gramStart"/>
            <w:r>
              <w:rPr>
                <w:rFonts w:ascii="宋体" w:eastAsia="宋体" w:hAnsi="宋体" w:cs="宋体" w:hint="eastAsia"/>
                <w:sz w:val="18"/>
                <w:szCs w:val="18"/>
              </w:rPr>
              <w:t>动词区辩游戏</w:t>
            </w:r>
            <w:proofErr w:type="gramEnd"/>
            <w:r>
              <w:rPr>
                <w:rFonts w:ascii="宋体" w:eastAsia="宋体" w:hAnsi="宋体" w:cs="宋体" w:hint="eastAsia"/>
                <w:sz w:val="18"/>
                <w:szCs w:val="18"/>
              </w:rPr>
              <w:t>、事物</w:t>
            </w:r>
            <w:proofErr w:type="gramStart"/>
            <w:r>
              <w:rPr>
                <w:rFonts w:ascii="宋体" w:eastAsia="宋体" w:hAnsi="宋体" w:cs="宋体" w:hint="eastAsia"/>
                <w:sz w:val="18"/>
                <w:szCs w:val="18"/>
              </w:rPr>
              <w:t>特征区辩游戏</w:t>
            </w:r>
            <w:proofErr w:type="gramEnd"/>
            <w:r>
              <w:rPr>
                <w:rFonts w:ascii="宋体" w:eastAsia="宋体" w:hAnsi="宋体" w:cs="宋体" w:hint="eastAsia"/>
                <w:sz w:val="18"/>
                <w:szCs w:val="18"/>
              </w:rPr>
              <w:t>、眼神识别游戏、</w:t>
            </w:r>
            <w:proofErr w:type="gramStart"/>
            <w:r>
              <w:rPr>
                <w:rFonts w:ascii="宋体" w:eastAsia="宋体" w:hAnsi="宋体" w:cs="宋体" w:hint="eastAsia"/>
                <w:sz w:val="18"/>
                <w:szCs w:val="18"/>
              </w:rPr>
              <w:t>情绪区辩游戏</w:t>
            </w:r>
            <w:proofErr w:type="gramEnd"/>
            <w:r>
              <w:rPr>
                <w:rFonts w:ascii="宋体" w:eastAsia="宋体" w:hAnsi="宋体" w:cs="宋体" w:hint="eastAsia"/>
                <w:sz w:val="18"/>
                <w:szCs w:val="18"/>
              </w:rPr>
              <w:t>、分类游戏、排序游戏</w:t>
            </w:r>
          </w:p>
          <w:p w:rsidR="005F454A" w:rsidRDefault="005F454A" w:rsidP="00862025">
            <w:pPr>
              <w:rPr>
                <w:rFonts w:ascii="宋体" w:eastAsia="宋体" w:hAnsi="宋体" w:cs="宋体"/>
                <w:sz w:val="18"/>
                <w:szCs w:val="18"/>
              </w:rPr>
            </w:pPr>
            <w:r>
              <w:rPr>
                <w:rFonts w:ascii="宋体" w:eastAsia="宋体" w:hAnsi="宋体" w:cs="宋体" w:hint="eastAsia"/>
                <w:sz w:val="18"/>
                <w:szCs w:val="18"/>
              </w:rPr>
              <w:t>（3）测评采用</w:t>
            </w:r>
            <w:proofErr w:type="gramStart"/>
            <w:r>
              <w:rPr>
                <w:rFonts w:ascii="宋体" w:eastAsia="宋体" w:hAnsi="宋体" w:cs="宋体" w:hint="eastAsia"/>
                <w:sz w:val="18"/>
                <w:szCs w:val="18"/>
              </w:rPr>
              <w:t>云服务</w:t>
            </w:r>
            <w:proofErr w:type="gramEnd"/>
            <w:r>
              <w:rPr>
                <w:rFonts w:ascii="宋体" w:eastAsia="宋体" w:hAnsi="宋体" w:cs="宋体" w:hint="eastAsia"/>
                <w:sz w:val="18"/>
                <w:szCs w:val="18"/>
              </w:rPr>
              <w:t>平台，不受测评时间及空间的限制，一套产品配置10个账号</w:t>
            </w:r>
          </w:p>
          <w:p w:rsidR="005F454A" w:rsidRDefault="005F454A" w:rsidP="00862025">
            <w:pPr>
              <w:jc w:val="left"/>
              <w:rPr>
                <w:rFonts w:ascii="宋体" w:eastAsia="宋体" w:hAnsi="宋体" w:cs="宋体"/>
                <w:sz w:val="18"/>
                <w:szCs w:val="18"/>
              </w:rPr>
            </w:pPr>
            <w:r>
              <w:rPr>
                <w:rFonts w:ascii="宋体" w:eastAsia="宋体" w:hAnsi="宋体" w:cs="宋体" w:hint="eastAsia"/>
                <w:sz w:val="18"/>
                <w:szCs w:val="18"/>
              </w:rPr>
              <w:t>★需提供符合GB6675-2014《玩具安全》标准质量的检测报告复印件并加盖其公章</w:t>
            </w:r>
          </w:p>
        </w:tc>
      </w:tr>
      <w:tr w:rsidR="005F454A" w:rsidTr="00862025">
        <w:trPr>
          <w:trHeight w:val="1628"/>
        </w:trPr>
        <w:tc>
          <w:tcPr>
            <w:tcW w:w="1367" w:type="dxa"/>
            <w:vAlign w:val="center"/>
          </w:tcPr>
          <w:p w:rsidR="005F454A" w:rsidRDefault="005F454A" w:rsidP="00862025">
            <w:pPr>
              <w:jc w:val="center"/>
              <w:rPr>
                <w:rFonts w:ascii="宋体" w:eastAsia="宋体" w:hAnsi="宋体" w:cs="宋体"/>
                <w:sz w:val="18"/>
                <w:szCs w:val="18"/>
              </w:rPr>
            </w:pPr>
            <w:r>
              <w:rPr>
                <w:rFonts w:ascii="宋体" w:eastAsia="宋体" w:hAnsi="宋体" w:cs="宋体" w:hint="eastAsia"/>
                <w:sz w:val="18"/>
                <w:szCs w:val="18"/>
              </w:rPr>
              <w:t>社交沟通教具包</w:t>
            </w:r>
          </w:p>
        </w:tc>
        <w:tc>
          <w:tcPr>
            <w:tcW w:w="8007" w:type="dxa"/>
          </w:tcPr>
          <w:p w:rsidR="005F454A" w:rsidRDefault="005F454A" w:rsidP="00862025">
            <w:pPr>
              <w:jc w:val="center"/>
              <w:rPr>
                <w:rFonts w:ascii="宋体" w:eastAsia="宋体" w:hAnsi="宋体" w:cs="宋体"/>
              </w:rPr>
            </w:pPr>
          </w:p>
          <w:p w:rsidR="005F454A" w:rsidRDefault="005F454A" w:rsidP="00862025">
            <w:pPr>
              <w:rPr>
                <w:rFonts w:ascii="宋体" w:eastAsia="宋体" w:hAnsi="宋体" w:cs="宋体"/>
                <w:bCs/>
                <w:sz w:val="18"/>
                <w:szCs w:val="18"/>
              </w:rPr>
            </w:pPr>
            <w:r>
              <w:rPr>
                <w:rFonts w:ascii="宋体" w:eastAsia="宋体" w:hAnsi="宋体" w:cs="宋体" w:hint="eastAsia"/>
                <w:sz w:val="18"/>
                <w:szCs w:val="18"/>
              </w:rPr>
              <w:t>社交沟通课程资源</w:t>
            </w:r>
            <w:r>
              <w:rPr>
                <w:rFonts w:ascii="宋体" w:eastAsia="宋体" w:hAnsi="宋体" w:cs="宋体" w:hint="eastAsia"/>
                <w:bCs/>
                <w:sz w:val="18"/>
                <w:szCs w:val="18"/>
              </w:rPr>
              <w:t>主要是为学生提供了模仿并参与社会交往的平台。在游戏中学生逐渐会认识和区分自己与同伴并能正确的处理自己与同伴之间的关系，使社会交往能力得到提高，加快学生社会化过程。课程设计让学生在游戏过程中以合作、互动、情景扮演等形式，培养亲社会行为和社会交往能力，同时提升 学生共同注意力、眼神交流、维持注意力等沟通必备能力，从而帮助学生实现从社交接触者到社交回应者，社交发起者到社交探索者的逐步转变，最终适应课堂适应学校，达到能和一般同学一起快乐学习。可用于社交沟通障碍的评估、康复训练及指导。</w:t>
            </w:r>
          </w:p>
          <w:p w:rsidR="005F454A" w:rsidRDefault="005F454A" w:rsidP="00862025">
            <w:pPr>
              <w:ind w:firstLineChars="100" w:firstLine="180"/>
              <w:rPr>
                <w:rFonts w:ascii="宋体" w:eastAsia="宋体" w:hAnsi="宋体" w:cs="宋体"/>
                <w:bCs/>
                <w:sz w:val="18"/>
                <w:szCs w:val="18"/>
              </w:rPr>
            </w:pPr>
            <w:r>
              <w:rPr>
                <w:rFonts w:ascii="宋体" w:eastAsia="宋体" w:hAnsi="宋体" w:cs="宋体" w:hint="eastAsia"/>
                <w:bCs/>
                <w:sz w:val="18"/>
                <w:szCs w:val="18"/>
              </w:rPr>
              <w:t>适用于：自闭症、智力障碍、发育迟缓或多重障碍的特需学生。</w:t>
            </w:r>
          </w:p>
          <w:p w:rsidR="005F454A" w:rsidRDefault="005F454A" w:rsidP="00862025">
            <w:pPr>
              <w:rPr>
                <w:rFonts w:ascii="宋体" w:eastAsia="宋体" w:hAnsi="宋体" w:cs="宋体"/>
                <w:sz w:val="18"/>
                <w:szCs w:val="18"/>
              </w:rPr>
            </w:pPr>
            <w:r>
              <w:rPr>
                <w:rFonts w:ascii="宋体" w:eastAsia="宋体" w:hAnsi="宋体" w:cs="宋体" w:hint="eastAsia"/>
                <w:b/>
                <w:sz w:val="18"/>
                <w:szCs w:val="18"/>
              </w:rPr>
              <w:t>主要组成</w:t>
            </w:r>
            <w:r>
              <w:rPr>
                <w:rFonts w:ascii="宋体" w:eastAsia="宋体" w:hAnsi="宋体" w:cs="宋体" w:hint="eastAsia"/>
                <w:sz w:val="18"/>
                <w:szCs w:val="18"/>
              </w:rPr>
              <w:t>：</w:t>
            </w:r>
          </w:p>
          <w:p w:rsidR="005F454A" w:rsidRDefault="005F454A" w:rsidP="00862025">
            <w:pPr>
              <w:rPr>
                <w:rFonts w:ascii="宋体" w:eastAsia="宋体" w:hAnsi="宋体" w:cs="宋体"/>
                <w:sz w:val="18"/>
                <w:szCs w:val="18"/>
              </w:rPr>
            </w:pPr>
            <w:r>
              <w:rPr>
                <w:rFonts w:ascii="宋体" w:eastAsia="宋体" w:hAnsi="宋体" w:cs="宋体" w:hint="eastAsia"/>
                <w:b/>
                <w:sz w:val="18"/>
                <w:szCs w:val="18"/>
              </w:rPr>
              <w:t>1、平面操作材料：</w:t>
            </w:r>
            <w:r>
              <w:rPr>
                <w:rFonts w:ascii="宋体" w:eastAsia="宋体" w:hAnsi="宋体" w:cs="宋体" w:hint="eastAsia"/>
                <w:sz w:val="18"/>
                <w:szCs w:val="18"/>
              </w:rPr>
              <w:t>包含32张场景图卡，22个视频，8张故事图卡</w:t>
            </w:r>
          </w:p>
          <w:p w:rsidR="005F454A" w:rsidRDefault="005F454A" w:rsidP="00862025">
            <w:pPr>
              <w:rPr>
                <w:rFonts w:ascii="宋体" w:eastAsia="宋体" w:hAnsi="宋体" w:cs="宋体"/>
                <w:bCs/>
                <w:sz w:val="18"/>
                <w:szCs w:val="18"/>
              </w:rPr>
            </w:pPr>
            <w:r>
              <w:rPr>
                <w:rFonts w:ascii="宋体" w:eastAsia="宋体" w:hAnsi="宋体" w:cs="宋体" w:hint="eastAsia"/>
                <w:b/>
                <w:sz w:val="18"/>
                <w:szCs w:val="18"/>
              </w:rPr>
              <w:t>2、立体游戏材料：</w:t>
            </w:r>
            <w:r>
              <w:rPr>
                <w:rFonts w:ascii="宋体" w:eastAsia="宋体" w:hAnsi="宋体" w:cs="宋体" w:hint="eastAsia"/>
                <w:bCs/>
                <w:sz w:val="18"/>
                <w:szCs w:val="18"/>
              </w:rPr>
              <w:t>包含25组游戏材料</w:t>
            </w:r>
            <w:r>
              <w:rPr>
                <w:rFonts w:ascii="宋体" w:eastAsia="宋体" w:hAnsi="宋体" w:cs="宋体" w:hint="eastAsia"/>
                <w:b/>
                <w:sz w:val="18"/>
                <w:szCs w:val="18"/>
              </w:rPr>
              <w:t>，</w:t>
            </w:r>
            <w:r>
              <w:rPr>
                <w:rFonts w:ascii="宋体" w:eastAsia="宋体" w:hAnsi="宋体" w:cs="宋体" w:hint="eastAsia"/>
                <w:sz w:val="18"/>
                <w:szCs w:val="18"/>
              </w:rPr>
              <w:t>包含：啄木鸟捉虫、灭虫大战、小兔拔萝卜、情景配对拼图、叠叠乐、情景剧场、</w:t>
            </w:r>
            <w:proofErr w:type="gramStart"/>
            <w:r>
              <w:rPr>
                <w:rFonts w:ascii="宋体" w:eastAsia="宋体" w:hAnsi="宋体" w:cs="宋体" w:hint="eastAsia"/>
                <w:sz w:val="18"/>
                <w:szCs w:val="18"/>
              </w:rPr>
              <w:t>小鸡快跳</w:t>
            </w:r>
            <w:proofErr w:type="gramEnd"/>
            <w:r>
              <w:rPr>
                <w:rFonts w:ascii="宋体" w:eastAsia="宋体" w:hAnsi="宋体" w:cs="宋体" w:hint="eastAsia"/>
                <w:sz w:val="18"/>
                <w:szCs w:val="18"/>
              </w:rPr>
              <w:t>、花瓣鼓、神奇的帽子、揪尾巴背心、地盘争夺、寻宝之旅、我爱接龙、百变货车、北极熊钓鱼、迷宫天地、排排乐、分分乐、青蛙吃豆、小兔乖乖、拔萝卜、龟兔赛</w:t>
            </w:r>
            <w:r>
              <w:rPr>
                <w:rFonts w:ascii="宋体" w:eastAsia="宋体" w:hAnsi="宋体" w:cs="宋体" w:hint="eastAsia"/>
                <w:sz w:val="18"/>
                <w:szCs w:val="18"/>
              </w:rPr>
              <w:lastRenderedPageBreak/>
              <w:t>跑、快乐幼儿园、小天使、综合教具等。</w:t>
            </w:r>
            <w:r>
              <w:rPr>
                <w:rFonts w:ascii="宋体" w:eastAsia="宋体" w:hAnsi="宋体" w:cs="宋体" w:hint="eastAsia"/>
                <w:bCs/>
                <w:sz w:val="18"/>
                <w:szCs w:val="18"/>
              </w:rPr>
              <w:t>通过25组游戏材料对游戏活动的设计会让 学生感受到参与感的乐趣，可以提升 学生的兴趣与主动性，激发沟通的欲望与动机，提高或发展沟通技巧，有助于发展 学生的相互调控能力，让 学生体会不同感情，从而学会控制自己的情绪。在各种假扮与角色扮演中， 学生的思维转换能力得到锻炼。</w:t>
            </w:r>
          </w:p>
          <w:p w:rsidR="005F454A" w:rsidRDefault="005F454A" w:rsidP="00862025">
            <w:pPr>
              <w:numPr>
                <w:ilvl w:val="0"/>
                <w:numId w:val="2"/>
              </w:numPr>
              <w:ind w:left="384" w:hanging="384"/>
              <w:rPr>
                <w:rFonts w:ascii="宋体" w:eastAsia="宋体" w:hAnsi="宋体" w:cs="宋体"/>
                <w:bCs/>
                <w:sz w:val="18"/>
                <w:szCs w:val="18"/>
              </w:rPr>
            </w:pPr>
            <w:r>
              <w:rPr>
                <w:rFonts w:ascii="宋体" w:eastAsia="宋体" w:hAnsi="宋体" w:cs="宋体" w:hint="eastAsia"/>
                <w:b/>
                <w:sz w:val="18"/>
                <w:szCs w:val="18"/>
              </w:rPr>
              <w:t>课程资源实施方案：</w:t>
            </w:r>
          </w:p>
          <w:p w:rsidR="005F454A" w:rsidRDefault="005F454A" w:rsidP="00862025">
            <w:pPr>
              <w:rPr>
                <w:rFonts w:ascii="宋体" w:eastAsia="宋体" w:hAnsi="宋体" w:cs="宋体"/>
                <w:bCs/>
                <w:sz w:val="18"/>
                <w:szCs w:val="18"/>
              </w:rPr>
            </w:pPr>
            <w:r>
              <w:rPr>
                <w:rFonts w:ascii="宋体" w:eastAsia="宋体" w:hAnsi="宋体" w:cs="宋体" w:hint="eastAsia"/>
                <w:bCs/>
                <w:sz w:val="18"/>
                <w:szCs w:val="18"/>
              </w:rPr>
              <w:t>（1）社交游戏课程不少于8个主题。</w:t>
            </w:r>
          </w:p>
          <w:p w:rsidR="005F454A" w:rsidRDefault="005F454A" w:rsidP="00862025">
            <w:pPr>
              <w:rPr>
                <w:rFonts w:ascii="宋体" w:eastAsia="宋体" w:hAnsi="宋体" w:cs="宋体"/>
                <w:bCs/>
                <w:sz w:val="18"/>
                <w:szCs w:val="18"/>
              </w:rPr>
            </w:pPr>
            <w:r>
              <w:rPr>
                <w:rFonts w:ascii="宋体" w:eastAsia="宋体" w:hAnsi="宋体" w:cs="宋体" w:hint="eastAsia"/>
                <w:bCs/>
                <w:sz w:val="18"/>
                <w:szCs w:val="18"/>
              </w:rPr>
              <w:t>（2）社交技巧课程不少于22个主题。</w:t>
            </w:r>
          </w:p>
          <w:p w:rsidR="005F454A" w:rsidRDefault="005F454A" w:rsidP="00862025">
            <w:pPr>
              <w:rPr>
                <w:rFonts w:ascii="宋体" w:eastAsia="宋体" w:hAnsi="宋体" w:cs="宋体"/>
                <w:bCs/>
                <w:sz w:val="18"/>
                <w:szCs w:val="18"/>
              </w:rPr>
            </w:pPr>
            <w:r>
              <w:rPr>
                <w:rFonts w:ascii="宋体" w:eastAsia="宋体" w:hAnsi="宋体" w:cs="宋体" w:hint="eastAsia"/>
                <w:bCs/>
                <w:sz w:val="18"/>
                <w:szCs w:val="18"/>
              </w:rPr>
              <w:t>（3）课程资源包括了完善的教学指导，包括活动重点、活动准备、活动步骤</w:t>
            </w:r>
          </w:p>
          <w:p w:rsidR="005F454A" w:rsidRDefault="005F454A" w:rsidP="00862025">
            <w:pPr>
              <w:rPr>
                <w:rFonts w:ascii="宋体" w:eastAsia="宋体" w:hAnsi="宋体" w:cs="宋体"/>
                <w:sz w:val="18"/>
                <w:szCs w:val="18"/>
              </w:rPr>
            </w:pPr>
            <w:r>
              <w:rPr>
                <w:rFonts w:ascii="宋体" w:eastAsia="宋体" w:hAnsi="宋体" w:cs="宋体" w:hint="eastAsia"/>
                <w:sz w:val="18"/>
                <w:szCs w:val="18"/>
              </w:rPr>
              <w:t>★需提供符合GB6675-2014《玩具安全》标准质量的检测报告复印件并加盖其公章</w:t>
            </w:r>
          </w:p>
        </w:tc>
      </w:tr>
    </w:tbl>
    <w:p w:rsidR="003B2DEA" w:rsidRDefault="003B2DEA"/>
    <w:p w:rsidR="005F454A" w:rsidRDefault="005F454A" w:rsidP="005F454A">
      <w:pPr>
        <w:pStyle w:val="a0"/>
        <w:ind w:left="1470" w:right="1470"/>
      </w:pPr>
    </w:p>
    <w:p w:rsidR="005F454A" w:rsidRDefault="005F454A" w:rsidP="005F454A">
      <w:pPr>
        <w:pStyle w:val="a0"/>
        <w:ind w:left="1470" w:right="1470"/>
      </w:pPr>
    </w:p>
    <w:tbl>
      <w:tblPr>
        <w:tblStyle w:val="a5"/>
        <w:tblW w:w="0" w:type="auto"/>
        <w:tblLook w:val="04A0" w:firstRow="1" w:lastRow="0" w:firstColumn="1" w:lastColumn="0" w:noHBand="0" w:noVBand="1"/>
      </w:tblPr>
      <w:tblGrid>
        <w:gridCol w:w="4145"/>
        <w:gridCol w:w="4151"/>
      </w:tblGrid>
      <w:tr w:rsidR="0032181E" w:rsidTr="00862025">
        <w:tc>
          <w:tcPr>
            <w:tcW w:w="4261" w:type="dxa"/>
          </w:tcPr>
          <w:p w:rsidR="0032181E" w:rsidRDefault="0032181E" w:rsidP="00862025">
            <w:pPr>
              <w:rPr>
                <w:rFonts w:ascii="宋体" w:hAnsi="宋体" w:cs="宋体"/>
                <w:b/>
                <w:bCs/>
                <w:sz w:val="28"/>
                <w:szCs w:val="28"/>
              </w:rPr>
            </w:pPr>
            <w:r>
              <w:rPr>
                <w:rFonts w:ascii="宋体" w:hAnsi="宋体" w:cs="宋体" w:hint="eastAsia"/>
                <w:b/>
                <w:bCs/>
                <w:sz w:val="28"/>
                <w:szCs w:val="28"/>
              </w:rPr>
              <w:t>教具包名称</w:t>
            </w:r>
          </w:p>
        </w:tc>
        <w:tc>
          <w:tcPr>
            <w:tcW w:w="4261" w:type="dxa"/>
          </w:tcPr>
          <w:p w:rsidR="0032181E" w:rsidRDefault="0032181E" w:rsidP="00862025">
            <w:pPr>
              <w:rPr>
                <w:rFonts w:ascii="宋体" w:hAnsi="宋体" w:cs="宋体"/>
                <w:b/>
                <w:bCs/>
                <w:sz w:val="28"/>
                <w:szCs w:val="28"/>
              </w:rPr>
            </w:pPr>
            <w:r>
              <w:rPr>
                <w:rFonts w:ascii="宋体" w:hAnsi="宋体" w:cs="宋体" w:hint="eastAsia"/>
                <w:b/>
                <w:bCs/>
                <w:sz w:val="28"/>
                <w:szCs w:val="28"/>
              </w:rPr>
              <w:t>配置清单</w:t>
            </w:r>
          </w:p>
        </w:tc>
      </w:tr>
      <w:tr w:rsidR="0032181E" w:rsidTr="00862025">
        <w:trPr>
          <w:trHeight w:val="1301"/>
        </w:trPr>
        <w:tc>
          <w:tcPr>
            <w:tcW w:w="4261" w:type="dxa"/>
            <w:vMerge w:val="restart"/>
          </w:tcPr>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sz w:val="18"/>
                <w:szCs w:val="18"/>
              </w:rPr>
            </w:pPr>
          </w:p>
          <w:p w:rsidR="0032181E" w:rsidRDefault="0032181E" w:rsidP="00862025">
            <w:pPr>
              <w:rPr>
                <w:rFonts w:ascii="宋体" w:hAnsi="宋体" w:cs="宋体"/>
                <w:b/>
                <w:bCs/>
                <w:sz w:val="30"/>
                <w:szCs w:val="30"/>
              </w:rPr>
            </w:pPr>
          </w:p>
          <w:p w:rsidR="0032181E" w:rsidRDefault="0032181E" w:rsidP="00862025">
            <w:pPr>
              <w:rPr>
                <w:rFonts w:ascii="宋体" w:hAnsi="宋体" w:cs="宋体"/>
                <w:b/>
                <w:bCs/>
                <w:sz w:val="44"/>
                <w:szCs w:val="52"/>
              </w:rPr>
            </w:pPr>
            <w:r>
              <w:rPr>
                <w:rFonts w:ascii="宋体" w:hAnsi="宋体" w:cs="宋体" w:hint="eastAsia"/>
                <w:b/>
                <w:bCs/>
                <w:sz w:val="28"/>
                <w:szCs w:val="28"/>
              </w:rPr>
              <w:t>认知发展教具包</w:t>
            </w:r>
          </w:p>
        </w:tc>
        <w:tc>
          <w:tcPr>
            <w:tcW w:w="4261" w:type="dxa"/>
          </w:tcPr>
          <w:p w:rsidR="0032181E" w:rsidRDefault="0032181E" w:rsidP="00862025">
            <w:pPr>
              <w:rPr>
                <w:rFonts w:ascii="宋体" w:hAnsi="宋体" w:cs="宋体"/>
                <w:b/>
                <w:bCs/>
                <w:sz w:val="44"/>
                <w:szCs w:val="52"/>
              </w:rPr>
            </w:pPr>
            <w:r>
              <w:rPr>
                <w:rFonts w:ascii="宋体" w:hAnsi="宋体" w:cs="宋体" w:hint="eastAsia"/>
                <w:b/>
                <w:bCs/>
                <w:sz w:val="18"/>
                <w:szCs w:val="18"/>
              </w:rPr>
              <w:t>平面材料：</w:t>
            </w:r>
            <w:r>
              <w:rPr>
                <w:rFonts w:ascii="宋体" w:hAnsi="宋体" w:cs="宋体" w:hint="eastAsia"/>
                <w:sz w:val="18"/>
                <w:szCs w:val="18"/>
              </w:rPr>
              <w:t>平面材料包含808 张图卡包含：配对、物品区辨、人物、身体部位、动词、情绪等，呈现形式真实、卡通、简笔画</w:t>
            </w:r>
          </w:p>
        </w:tc>
      </w:tr>
      <w:tr w:rsidR="0032181E" w:rsidTr="00862025">
        <w:trPr>
          <w:trHeight w:val="383"/>
        </w:trPr>
        <w:tc>
          <w:tcPr>
            <w:tcW w:w="4261" w:type="dxa"/>
            <w:vMerge/>
          </w:tcPr>
          <w:p w:rsidR="0032181E" w:rsidRDefault="0032181E" w:rsidP="00862025">
            <w:pPr>
              <w:rPr>
                <w:rFonts w:ascii="宋体" w:hAnsi="宋体" w:cs="宋体"/>
                <w:b/>
                <w:bCs/>
                <w:sz w:val="44"/>
                <w:szCs w:val="52"/>
              </w:rPr>
            </w:pPr>
          </w:p>
        </w:tc>
        <w:tc>
          <w:tcPr>
            <w:tcW w:w="4261" w:type="dxa"/>
          </w:tcPr>
          <w:p w:rsidR="0032181E" w:rsidRDefault="0032181E" w:rsidP="00862025">
            <w:pPr>
              <w:jc w:val="left"/>
              <w:rPr>
                <w:rFonts w:ascii="宋体" w:hAnsi="宋体" w:cs="宋体"/>
                <w:b/>
                <w:bCs/>
                <w:sz w:val="44"/>
                <w:szCs w:val="52"/>
              </w:rPr>
            </w:pPr>
            <w:r>
              <w:rPr>
                <w:rFonts w:ascii="宋体" w:hAnsi="宋体" w:cs="宋体" w:hint="eastAsia"/>
                <w:b/>
                <w:bCs/>
                <w:sz w:val="18"/>
                <w:szCs w:val="18"/>
              </w:rPr>
              <w:t>视频资源：</w:t>
            </w:r>
            <w:r>
              <w:rPr>
                <w:rFonts w:ascii="宋体" w:hAnsi="宋体" w:cs="宋体" w:hint="eastAsia"/>
                <w:sz w:val="18"/>
                <w:szCs w:val="18"/>
              </w:rPr>
              <w:t>包含动词、蔬菜变化、水果变化、眼神和肢体动词等，视频数量152个动态视频。</w:t>
            </w:r>
          </w:p>
        </w:tc>
      </w:tr>
      <w:tr w:rsidR="0032181E" w:rsidTr="00862025">
        <w:trPr>
          <w:trHeight w:val="2577"/>
        </w:trPr>
        <w:tc>
          <w:tcPr>
            <w:tcW w:w="4261" w:type="dxa"/>
            <w:vMerge/>
          </w:tcPr>
          <w:p w:rsidR="0032181E" w:rsidRDefault="0032181E" w:rsidP="00862025">
            <w:pPr>
              <w:rPr>
                <w:rFonts w:ascii="宋体" w:hAnsi="宋体" w:cs="宋体"/>
                <w:b/>
                <w:bCs/>
                <w:sz w:val="44"/>
                <w:szCs w:val="52"/>
              </w:rPr>
            </w:pPr>
          </w:p>
        </w:tc>
        <w:tc>
          <w:tcPr>
            <w:tcW w:w="4261" w:type="dxa"/>
          </w:tcPr>
          <w:p w:rsidR="0032181E" w:rsidRDefault="0032181E" w:rsidP="00862025">
            <w:pPr>
              <w:jc w:val="left"/>
              <w:rPr>
                <w:rFonts w:ascii="宋体" w:hAnsi="宋体" w:cs="宋体"/>
                <w:sz w:val="18"/>
                <w:szCs w:val="18"/>
              </w:rPr>
            </w:pPr>
            <w:r>
              <w:rPr>
                <w:rFonts w:ascii="宋体" w:hAnsi="宋体" w:cs="宋体" w:hint="eastAsia"/>
                <w:b/>
                <w:bCs/>
                <w:sz w:val="18"/>
                <w:szCs w:val="18"/>
              </w:rPr>
              <w:t>立体操作材料：</w:t>
            </w:r>
            <w:r>
              <w:rPr>
                <w:rFonts w:ascii="宋体" w:hAnsi="宋体" w:cs="宋体" w:hint="eastAsia"/>
                <w:sz w:val="18"/>
                <w:szCs w:val="18"/>
              </w:rPr>
              <w:t>互动书（内容包含：关联配对、整体与局部\动物喜好、颜色、形状、多少\大小、高矮\长短\粗细、弯直\</w:t>
            </w:r>
            <w:proofErr w:type="gramStart"/>
            <w:r>
              <w:rPr>
                <w:rFonts w:ascii="宋体" w:hAnsi="宋体" w:cs="宋体" w:hint="eastAsia"/>
                <w:sz w:val="18"/>
                <w:szCs w:val="18"/>
              </w:rPr>
              <w:t>干净脏</w:t>
            </w:r>
            <w:proofErr w:type="gramEnd"/>
            <w:r>
              <w:rPr>
                <w:rFonts w:ascii="宋体" w:hAnsi="宋体" w:cs="宋体" w:hint="eastAsia"/>
                <w:sz w:val="18"/>
                <w:szCs w:val="18"/>
              </w:rPr>
              <w:t>\新旧\冷热\干湿、眼神识别互动书）至少9本。</w:t>
            </w:r>
          </w:p>
          <w:p w:rsidR="0032181E" w:rsidRDefault="0032181E" w:rsidP="00862025">
            <w:pPr>
              <w:jc w:val="left"/>
              <w:rPr>
                <w:rFonts w:ascii="宋体" w:hAnsi="宋体" w:cs="宋体"/>
                <w:b/>
                <w:bCs/>
                <w:sz w:val="44"/>
                <w:szCs w:val="52"/>
              </w:rPr>
            </w:pPr>
            <w:r>
              <w:rPr>
                <w:rFonts w:ascii="宋体" w:hAnsi="宋体" w:cs="宋体" w:hint="eastAsia"/>
                <w:sz w:val="18"/>
                <w:szCs w:val="18"/>
              </w:rPr>
              <w:t>立体材料包含（喂熊宝宝、高矮大作战、打地鼠、冷热试管、水果模型、蔬菜模型、仿真洋娃娃、形状触摸盒、镜子等）至少9套。</w:t>
            </w:r>
          </w:p>
        </w:tc>
      </w:tr>
      <w:tr w:rsidR="0032181E" w:rsidTr="00862025">
        <w:tc>
          <w:tcPr>
            <w:tcW w:w="4261" w:type="dxa"/>
            <w:vMerge/>
          </w:tcPr>
          <w:p w:rsidR="0032181E" w:rsidRDefault="0032181E" w:rsidP="00862025">
            <w:pPr>
              <w:rPr>
                <w:rFonts w:ascii="宋体" w:hAnsi="宋体" w:cs="宋体"/>
                <w:b/>
                <w:bCs/>
                <w:sz w:val="44"/>
                <w:szCs w:val="52"/>
              </w:rPr>
            </w:pPr>
          </w:p>
        </w:tc>
        <w:tc>
          <w:tcPr>
            <w:tcW w:w="4261" w:type="dxa"/>
          </w:tcPr>
          <w:p w:rsidR="0032181E" w:rsidRDefault="0032181E" w:rsidP="00862025">
            <w:pPr>
              <w:jc w:val="left"/>
              <w:rPr>
                <w:rFonts w:ascii="宋体" w:hAnsi="宋体" w:cs="宋体"/>
                <w:b/>
                <w:bCs/>
                <w:sz w:val="44"/>
                <w:szCs w:val="52"/>
              </w:rPr>
            </w:pPr>
            <w:r>
              <w:rPr>
                <w:rFonts w:ascii="宋体" w:hAnsi="宋体" w:cs="宋体" w:hint="eastAsia"/>
                <w:b/>
                <w:bCs/>
                <w:sz w:val="18"/>
                <w:szCs w:val="18"/>
              </w:rPr>
              <w:t>课程资源实施方案</w:t>
            </w:r>
            <w:r>
              <w:rPr>
                <w:rFonts w:ascii="宋体" w:hAnsi="宋体" w:cs="宋体" w:hint="eastAsia"/>
                <w:sz w:val="18"/>
                <w:szCs w:val="18"/>
              </w:rPr>
              <w:t>：课程不少于9个单元，至少涵盖35个游戏主题。每个主题都有清楚的目标建议、教学目标以及教学步骤等环节</w:t>
            </w:r>
          </w:p>
        </w:tc>
      </w:tr>
      <w:tr w:rsidR="0032181E" w:rsidTr="00862025">
        <w:trPr>
          <w:trHeight w:val="1811"/>
        </w:trPr>
        <w:tc>
          <w:tcPr>
            <w:tcW w:w="4261" w:type="dxa"/>
            <w:vMerge/>
          </w:tcPr>
          <w:p w:rsidR="0032181E" w:rsidRDefault="0032181E" w:rsidP="00862025">
            <w:pPr>
              <w:rPr>
                <w:rFonts w:ascii="宋体" w:hAnsi="宋体" w:cs="宋体"/>
                <w:b/>
                <w:bCs/>
                <w:sz w:val="44"/>
                <w:szCs w:val="52"/>
              </w:rPr>
            </w:pPr>
          </w:p>
        </w:tc>
        <w:tc>
          <w:tcPr>
            <w:tcW w:w="4261" w:type="dxa"/>
          </w:tcPr>
          <w:p w:rsidR="0032181E" w:rsidRDefault="0032181E" w:rsidP="00862025">
            <w:pPr>
              <w:jc w:val="left"/>
              <w:rPr>
                <w:rFonts w:ascii="宋体" w:hAnsi="宋体" w:cs="宋体"/>
                <w:sz w:val="18"/>
                <w:szCs w:val="18"/>
              </w:rPr>
            </w:pPr>
            <w:r>
              <w:rPr>
                <w:rFonts w:ascii="宋体" w:hAnsi="宋体" w:cs="宋体" w:hint="eastAsia"/>
                <w:b/>
                <w:bCs/>
                <w:sz w:val="18"/>
                <w:szCs w:val="18"/>
              </w:rPr>
              <w:t>素材清单包含：</w:t>
            </w:r>
            <w:r>
              <w:rPr>
                <w:rFonts w:ascii="宋体" w:hAnsi="宋体" w:cs="宋体" w:hint="eastAsia"/>
                <w:sz w:val="18"/>
                <w:szCs w:val="18"/>
              </w:rPr>
              <w:t>①、事物特征区辩②、事物特征区辩③、事物特征区辩④、事物特征区辩⑤</w:t>
            </w:r>
          </w:p>
          <w:p w:rsidR="0032181E" w:rsidRDefault="0032181E" w:rsidP="00862025">
            <w:pPr>
              <w:jc w:val="left"/>
              <w:rPr>
                <w:rFonts w:ascii="宋体" w:hAnsi="宋体" w:cs="宋体"/>
                <w:b/>
                <w:bCs/>
                <w:sz w:val="44"/>
                <w:szCs w:val="52"/>
              </w:rPr>
            </w:pPr>
            <w:r>
              <w:rPr>
                <w:rFonts w:ascii="宋体" w:hAnsi="宋体" w:cs="宋体" w:hint="eastAsia"/>
                <w:sz w:val="18"/>
                <w:szCs w:val="18"/>
              </w:rPr>
              <w:t>、事物特征区辩⑥、事物特征区辩⑦、人物/物品区辩①、物品区辩②、物品区辩③、物品区辩④、配对①、配对②、趣味洞洞卡、眼神识别/情绪区辩、身体部位区辩、综合箱</w:t>
            </w:r>
          </w:p>
        </w:tc>
      </w:tr>
      <w:tr w:rsidR="0032181E" w:rsidTr="00862025">
        <w:tc>
          <w:tcPr>
            <w:tcW w:w="4261" w:type="dxa"/>
            <w:vMerge/>
          </w:tcPr>
          <w:p w:rsidR="0032181E" w:rsidRDefault="0032181E" w:rsidP="00862025">
            <w:pPr>
              <w:rPr>
                <w:rFonts w:ascii="宋体" w:hAnsi="宋体" w:cs="宋体"/>
                <w:b/>
                <w:bCs/>
                <w:sz w:val="44"/>
                <w:szCs w:val="52"/>
              </w:rPr>
            </w:pPr>
          </w:p>
        </w:tc>
        <w:tc>
          <w:tcPr>
            <w:tcW w:w="4261" w:type="dxa"/>
          </w:tcPr>
          <w:p w:rsidR="0032181E" w:rsidRDefault="0032181E" w:rsidP="00862025">
            <w:pPr>
              <w:rPr>
                <w:rFonts w:ascii="宋体" w:hAnsi="宋体" w:cs="宋体"/>
                <w:b/>
                <w:bCs/>
                <w:sz w:val="44"/>
                <w:szCs w:val="52"/>
              </w:rPr>
            </w:pPr>
            <w:r>
              <w:rPr>
                <w:rFonts w:ascii="宋体" w:hAnsi="宋体" w:cs="宋体" w:hint="eastAsia"/>
                <w:b/>
                <w:bCs/>
                <w:sz w:val="18"/>
                <w:szCs w:val="18"/>
              </w:rPr>
              <w:t>软件认知发展互动游戏能力测评系统</w:t>
            </w:r>
          </w:p>
        </w:tc>
      </w:tr>
      <w:tr w:rsidR="0032181E" w:rsidTr="00862025">
        <w:trPr>
          <w:trHeight w:val="488"/>
        </w:trPr>
        <w:tc>
          <w:tcPr>
            <w:tcW w:w="4261" w:type="dxa"/>
            <w:vMerge w:val="restart"/>
          </w:tcPr>
          <w:p w:rsidR="0032181E" w:rsidRDefault="0032181E" w:rsidP="00862025">
            <w:pPr>
              <w:rPr>
                <w:rFonts w:ascii="宋体" w:hAnsi="宋体" w:cs="宋体"/>
                <w:b/>
                <w:bCs/>
                <w:sz w:val="30"/>
                <w:szCs w:val="30"/>
              </w:rPr>
            </w:pPr>
          </w:p>
          <w:p w:rsidR="0032181E" w:rsidRDefault="0032181E" w:rsidP="00862025">
            <w:pPr>
              <w:rPr>
                <w:rFonts w:ascii="宋体" w:hAnsi="宋体" w:cs="宋体"/>
                <w:b/>
                <w:bCs/>
                <w:sz w:val="30"/>
                <w:szCs w:val="30"/>
              </w:rPr>
            </w:pPr>
          </w:p>
          <w:p w:rsidR="0032181E" w:rsidRDefault="0032181E" w:rsidP="00862025">
            <w:pPr>
              <w:rPr>
                <w:rFonts w:ascii="宋体" w:hAnsi="宋体" w:cs="宋体"/>
                <w:b/>
                <w:bCs/>
                <w:sz w:val="30"/>
                <w:szCs w:val="30"/>
              </w:rPr>
            </w:pPr>
          </w:p>
          <w:p w:rsidR="0032181E" w:rsidRDefault="0032181E" w:rsidP="00862025">
            <w:pPr>
              <w:rPr>
                <w:rFonts w:ascii="宋体" w:hAnsi="宋体" w:cs="宋体"/>
                <w:b/>
                <w:bCs/>
                <w:sz w:val="30"/>
                <w:szCs w:val="30"/>
              </w:rPr>
            </w:pPr>
          </w:p>
          <w:p w:rsidR="0032181E" w:rsidRDefault="0032181E" w:rsidP="00862025">
            <w:pPr>
              <w:rPr>
                <w:rFonts w:ascii="宋体" w:hAnsi="宋体" w:cs="宋体"/>
                <w:b/>
                <w:bCs/>
                <w:sz w:val="44"/>
                <w:szCs w:val="52"/>
              </w:rPr>
            </w:pPr>
            <w:r>
              <w:rPr>
                <w:rFonts w:ascii="宋体" w:hAnsi="宋体" w:cs="宋体" w:hint="eastAsia"/>
                <w:b/>
                <w:bCs/>
                <w:sz w:val="28"/>
                <w:szCs w:val="28"/>
              </w:rPr>
              <w:t>社交沟通教具包</w:t>
            </w:r>
          </w:p>
        </w:tc>
        <w:tc>
          <w:tcPr>
            <w:tcW w:w="4261" w:type="dxa"/>
          </w:tcPr>
          <w:p w:rsidR="0032181E" w:rsidRDefault="0032181E" w:rsidP="00862025">
            <w:pPr>
              <w:rPr>
                <w:rFonts w:ascii="宋体" w:hAnsi="宋体" w:cs="宋体"/>
                <w:b/>
                <w:bCs/>
                <w:sz w:val="44"/>
                <w:szCs w:val="52"/>
              </w:rPr>
            </w:pPr>
            <w:r>
              <w:rPr>
                <w:rFonts w:ascii="宋体" w:hAnsi="宋体" w:cs="宋体" w:hint="eastAsia"/>
                <w:b/>
                <w:sz w:val="18"/>
                <w:szCs w:val="18"/>
              </w:rPr>
              <w:lastRenderedPageBreak/>
              <w:t>平面操作材料：</w:t>
            </w:r>
            <w:r>
              <w:rPr>
                <w:rFonts w:ascii="宋体" w:hAnsi="宋体" w:cs="宋体" w:hint="eastAsia"/>
                <w:sz w:val="18"/>
                <w:szCs w:val="18"/>
              </w:rPr>
              <w:t>包含32张场景图卡，22个视频，8张故事图卡</w:t>
            </w:r>
          </w:p>
        </w:tc>
      </w:tr>
      <w:tr w:rsidR="0032181E" w:rsidTr="00862025">
        <w:tc>
          <w:tcPr>
            <w:tcW w:w="4261" w:type="dxa"/>
            <w:vMerge/>
          </w:tcPr>
          <w:p w:rsidR="0032181E" w:rsidRDefault="0032181E" w:rsidP="00862025">
            <w:pPr>
              <w:rPr>
                <w:rFonts w:ascii="宋体" w:hAnsi="宋体" w:cs="宋体"/>
                <w:sz w:val="18"/>
                <w:szCs w:val="18"/>
              </w:rPr>
            </w:pPr>
          </w:p>
        </w:tc>
        <w:tc>
          <w:tcPr>
            <w:tcW w:w="4261" w:type="dxa"/>
          </w:tcPr>
          <w:p w:rsidR="0032181E" w:rsidRDefault="0032181E" w:rsidP="00862025">
            <w:pPr>
              <w:rPr>
                <w:rFonts w:ascii="宋体" w:hAnsi="宋体" w:cs="宋体"/>
                <w:b/>
                <w:bCs/>
                <w:sz w:val="44"/>
                <w:szCs w:val="52"/>
              </w:rPr>
            </w:pPr>
            <w:r>
              <w:rPr>
                <w:rFonts w:ascii="宋体" w:hAnsi="宋体" w:cs="宋体" w:hint="eastAsia"/>
                <w:b/>
                <w:sz w:val="18"/>
                <w:szCs w:val="18"/>
              </w:rPr>
              <w:t>立体游戏材料：</w:t>
            </w:r>
            <w:r>
              <w:rPr>
                <w:rFonts w:ascii="宋体" w:hAnsi="宋体" w:cs="宋体" w:hint="eastAsia"/>
                <w:bCs/>
                <w:sz w:val="18"/>
                <w:szCs w:val="18"/>
              </w:rPr>
              <w:t>包含25组游戏材料</w:t>
            </w:r>
            <w:r>
              <w:rPr>
                <w:rFonts w:ascii="宋体" w:hAnsi="宋体" w:cs="宋体" w:hint="eastAsia"/>
                <w:b/>
                <w:sz w:val="18"/>
                <w:szCs w:val="18"/>
              </w:rPr>
              <w:t>，</w:t>
            </w:r>
            <w:r>
              <w:rPr>
                <w:rFonts w:ascii="宋体" w:hAnsi="宋体" w:cs="宋体" w:hint="eastAsia"/>
                <w:sz w:val="18"/>
                <w:szCs w:val="18"/>
              </w:rPr>
              <w:t>包含：啄木鸟</w:t>
            </w:r>
            <w:r>
              <w:rPr>
                <w:rFonts w:ascii="宋体" w:hAnsi="宋体" w:cs="宋体" w:hint="eastAsia"/>
                <w:sz w:val="18"/>
                <w:szCs w:val="18"/>
              </w:rPr>
              <w:lastRenderedPageBreak/>
              <w:t>捉虫、灭虫大战、小兔拔萝卜、情景配对拼图、叠叠乐、情景剧场、</w:t>
            </w:r>
            <w:proofErr w:type="gramStart"/>
            <w:r>
              <w:rPr>
                <w:rFonts w:ascii="宋体" w:hAnsi="宋体" w:cs="宋体" w:hint="eastAsia"/>
                <w:sz w:val="18"/>
                <w:szCs w:val="18"/>
              </w:rPr>
              <w:t>小鸡快跳</w:t>
            </w:r>
            <w:proofErr w:type="gramEnd"/>
            <w:r>
              <w:rPr>
                <w:rFonts w:ascii="宋体" w:hAnsi="宋体" w:cs="宋体" w:hint="eastAsia"/>
                <w:sz w:val="18"/>
                <w:szCs w:val="18"/>
              </w:rPr>
              <w:t>、花瓣鼓、神奇的帽子、揪尾巴背心、地盘争夺、寻宝之旅、我爱接龙、百变货车、北极熊钓鱼、迷宫天地、排排乐、分分乐、青蛙吃豆、小兔乖乖、拔萝卜、龟兔赛跑、快乐幼儿园、小天使、综合教具</w:t>
            </w:r>
          </w:p>
        </w:tc>
      </w:tr>
      <w:tr w:rsidR="0032181E" w:rsidTr="00862025">
        <w:tc>
          <w:tcPr>
            <w:tcW w:w="4261" w:type="dxa"/>
          </w:tcPr>
          <w:p w:rsidR="0032181E" w:rsidRDefault="0032181E" w:rsidP="00862025">
            <w:pPr>
              <w:rPr>
                <w:rFonts w:ascii="宋体" w:hAnsi="宋体" w:cs="宋体"/>
                <w:sz w:val="18"/>
                <w:szCs w:val="18"/>
              </w:rPr>
            </w:pPr>
          </w:p>
        </w:tc>
        <w:tc>
          <w:tcPr>
            <w:tcW w:w="4261" w:type="dxa"/>
          </w:tcPr>
          <w:p w:rsidR="0032181E" w:rsidRDefault="0032181E" w:rsidP="00862025">
            <w:pPr>
              <w:rPr>
                <w:rFonts w:ascii="宋体" w:hAnsi="宋体" w:cs="宋体"/>
                <w:bCs/>
                <w:sz w:val="18"/>
                <w:szCs w:val="18"/>
              </w:rPr>
            </w:pPr>
            <w:r>
              <w:rPr>
                <w:rFonts w:ascii="宋体" w:hAnsi="宋体" w:cs="宋体" w:hint="eastAsia"/>
                <w:b/>
                <w:sz w:val="18"/>
                <w:szCs w:val="18"/>
              </w:rPr>
              <w:t>课程资源实施方案：</w:t>
            </w:r>
          </w:p>
          <w:p w:rsidR="0032181E" w:rsidRDefault="0032181E" w:rsidP="00862025">
            <w:pPr>
              <w:rPr>
                <w:rFonts w:ascii="宋体" w:hAnsi="宋体" w:cs="宋体"/>
                <w:bCs/>
                <w:sz w:val="18"/>
                <w:szCs w:val="18"/>
              </w:rPr>
            </w:pPr>
            <w:r>
              <w:rPr>
                <w:rFonts w:ascii="宋体" w:hAnsi="宋体" w:cs="宋体" w:hint="eastAsia"/>
                <w:bCs/>
                <w:sz w:val="18"/>
                <w:szCs w:val="18"/>
              </w:rPr>
              <w:t>（1）社交游戏课程不少于8个主题。</w:t>
            </w:r>
          </w:p>
          <w:p w:rsidR="0032181E" w:rsidRDefault="0032181E" w:rsidP="00862025">
            <w:pPr>
              <w:rPr>
                <w:rFonts w:ascii="宋体" w:hAnsi="宋体" w:cs="宋体"/>
                <w:b/>
                <w:bCs/>
                <w:sz w:val="44"/>
                <w:szCs w:val="52"/>
              </w:rPr>
            </w:pPr>
            <w:r>
              <w:rPr>
                <w:rFonts w:ascii="宋体" w:hAnsi="宋体" w:cs="宋体" w:hint="eastAsia"/>
                <w:bCs/>
                <w:sz w:val="18"/>
                <w:szCs w:val="18"/>
              </w:rPr>
              <w:t>（2）社交技巧课程不少于22个主题。</w:t>
            </w:r>
          </w:p>
        </w:tc>
      </w:tr>
    </w:tbl>
    <w:p w:rsidR="005F454A" w:rsidRPr="0032181E" w:rsidRDefault="005F454A" w:rsidP="005F454A">
      <w:pPr>
        <w:pStyle w:val="a0"/>
        <w:ind w:left="1470" w:right="1470"/>
        <w:rPr>
          <w:rFonts w:hint="eastAsia"/>
        </w:rPr>
      </w:pPr>
      <w:bookmarkStart w:id="0" w:name="_GoBack"/>
      <w:bookmarkEnd w:id="0"/>
    </w:p>
    <w:sectPr w:rsidR="005F454A" w:rsidRPr="0032181E" w:rsidSect="003B2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446"/>
    <w:multiLevelType w:val="multilevel"/>
    <w:tmpl w:val="00707446"/>
    <w:lvl w:ilvl="0">
      <w:start w:val="1"/>
      <w:numFmt w:val="decimal"/>
      <w:lvlText w:val="%1、"/>
      <w:lvlJc w:val="left"/>
      <w:pPr>
        <w:ind w:left="384" w:hanging="3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2BCD7E"/>
    <w:multiLevelType w:val="singleLevel"/>
    <w:tmpl w:val="222BCD7E"/>
    <w:lvl w:ilvl="0">
      <w:start w:val="3"/>
      <w:numFmt w:val="decimal"/>
      <w:suff w:val="nothing"/>
      <w:lvlText w:val="%1、"/>
      <w:lvlJc w:val="left"/>
      <w:rPr>
        <w:b/>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4A"/>
    <w:rsid w:val="0032181E"/>
    <w:rsid w:val="003B2DEA"/>
    <w:rsid w:val="005F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D3B8"/>
  <w15:chartTrackingRefBased/>
  <w15:docId w15:val="{1C1ABFC0-29F5-44E4-A94E-EB79A854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F454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20">
    <w:name w:val="_Style 20"/>
    <w:basedOn w:val="a"/>
    <w:next w:val="a4"/>
    <w:uiPriority w:val="34"/>
    <w:qFormat/>
    <w:rsid w:val="005F454A"/>
    <w:pPr>
      <w:ind w:firstLineChars="200" w:firstLine="420"/>
    </w:pPr>
    <w:rPr>
      <w:rFonts w:ascii="Calibri" w:eastAsia="宋体" w:hAnsi="Calibri" w:cs="Times New Roman"/>
    </w:rPr>
  </w:style>
  <w:style w:type="paragraph" w:styleId="a0">
    <w:name w:val="Block Text"/>
    <w:basedOn w:val="a"/>
    <w:uiPriority w:val="99"/>
    <w:semiHidden/>
    <w:unhideWhenUsed/>
    <w:rsid w:val="005F454A"/>
    <w:pPr>
      <w:spacing w:after="120"/>
      <w:ind w:leftChars="700" w:left="1440" w:rightChars="700" w:right="1440"/>
    </w:pPr>
  </w:style>
  <w:style w:type="paragraph" w:styleId="a4">
    <w:name w:val="List Paragraph"/>
    <w:basedOn w:val="a"/>
    <w:uiPriority w:val="34"/>
    <w:qFormat/>
    <w:rsid w:val="005F454A"/>
    <w:pPr>
      <w:ind w:firstLineChars="200" w:firstLine="420"/>
    </w:pPr>
  </w:style>
  <w:style w:type="table" w:styleId="a5">
    <w:name w:val="Table Grid"/>
    <w:basedOn w:val="a2"/>
    <w:uiPriority w:val="59"/>
    <w:qFormat/>
    <w:rsid w:val="0032181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2023-11-01T06:20:00Z</dcterms:created>
  <dcterms:modified xsi:type="dcterms:W3CDTF">2023-11-01T06:29:00Z</dcterms:modified>
</cp:coreProperties>
</file>